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033AD" w:rsidRPr="00D033AD">
        <w:rPr>
          <w:b/>
          <w:lang w:val="en-US"/>
        </w:rPr>
        <w:t>Brendan Maclean Tectonic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2531D1">
        <w:rPr>
          <w:b/>
          <w:lang w:val="en-US"/>
        </w:rPr>
        <w:t>PG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71" w:rsidRDefault="005B0B71" w:rsidP="00301673">
      <w:r>
        <w:separator/>
      </w:r>
    </w:p>
  </w:endnote>
  <w:endnote w:type="continuationSeparator" w:id="0">
    <w:p w:rsidR="005B0B71" w:rsidRDefault="005B0B7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033AD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71" w:rsidRDefault="005B0B71" w:rsidP="00301673">
      <w:r>
        <w:separator/>
      </w:r>
    </w:p>
  </w:footnote>
  <w:footnote w:type="continuationSeparator" w:id="0">
    <w:p w:rsidR="005B0B71" w:rsidRDefault="005B0B7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0B71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E4E6-0D74-4E18-8461-0CC8A61B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2017-09-28T09:28:00Z</dcterms:created>
  <dcterms:modified xsi:type="dcterms:W3CDTF">2017-09-28T09:28:00Z</dcterms:modified>
</cp:coreProperties>
</file>