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DF5C39" w:rsidRPr="00DF5C39">
        <w:rPr>
          <w:b/>
          <w:lang w:val="en-US"/>
        </w:rPr>
        <w:t>Fallen Jewel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F59DA">
        <w:rPr>
          <w:b/>
          <w:lang w:val="en-US"/>
        </w:rPr>
        <w:t xml:space="preserve">Gay, </w:t>
      </w:r>
      <w:r w:rsidR="008D4B18" w:rsidRPr="008D4B18">
        <w:rPr>
          <w:b/>
          <w:lang w:val="en-US"/>
        </w:rPr>
        <w:t>Comedy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984F57">
        <w:rPr>
          <w:b/>
          <w:lang w:val="en-US"/>
        </w:rPr>
        <w:t>16LNSV</w:t>
      </w:r>
      <w:bookmarkStart w:id="0" w:name="_GoBack"/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984F57">
        <w:rPr>
          <w:b/>
          <w:lang w:val="en-US"/>
        </w:rPr>
        <w:t>16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C75BBA" w:rsidRPr="00C75BBA">
        <w:rPr>
          <w:b/>
          <w:lang w:val="en-US"/>
        </w:rPr>
        <w:t>Wes Hurley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1C57DD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C75BBA" w:rsidRPr="00C75BBA">
        <w:rPr>
          <w:b/>
          <w:lang w:val="en-US"/>
        </w:rPr>
        <w:t>Waxie</w:t>
      </w:r>
      <w:proofErr w:type="spellEnd"/>
      <w:r w:rsidR="00C75BBA" w:rsidRPr="00C75BBA">
        <w:rPr>
          <w:b/>
          <w:lang w:val="en-US"/>
        </w:rPr>
        <w:t xml:space="preserve"> Moon, Sarah </w:t>
      </w:r>
      <w:proofErr w:type="spellStart"/>
      <w:r w:rsidR="00C75BBA" w:rsidRPr="00C75BBA">
        <w:rPr>
          <w:b/>
          <w:lang w:val="en-US"/>
        </w:rPr>
        <w:t>Rudinoff</w:t>
      </w:r>
      <w:proofErr w:type="spellEnd"/>
      <w:r w:rsidR="00C75BBA" w:rsidRPr="00C75BBA">
        <w:rPr>
          <w:b/>
          <w:lang w:val="en-US"/>
        </w:rPr>
        <w:t xml:space="preserve">, John </w:t>
      </w:r>
      <w:proofErr w:type="spellStart"/>
      <w:r w:rsidR="00C75BBA" w:rsidRPr="00C75BBA">
        <w:rPr>
          <w:b/>
          <w:lang w:val="en-US"/>
        </w:rPr>
        <w:t>Osebold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C75BBA">
        <w:rPr>
          <w:b/>
          <w:lang w:val="en-US"/>
        </w:rPr>
        <w:t>88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8D4B18">
        <w:rPr>
          <w:b/>
          <w:lang w:val="en-US"/>
        </w:rPr>
        <w:t>20</w:t>
      </w:r>
      <w:r w:rsidR="00C75BBA">
        <w:rPr>
          <w:b/>
          <w:lang w:val="en-US"/>
        </w:rPr>
        <w:t>14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75BBA" w:rsidRDefault="00C75BBA" w:rsidP="00683A87">
      <w:pPr>
        <w:rPr>
          <w:b/>
          <w:lang w:val="en-US"/>
        </w:rPr>
      </w:pPr>
    </w:p>
    <w:p w:rsidR="00C75BBA" w:rsidRPr="00CA5684" w:rsidRDefault="00C75BBA" w:rsidP="00C75BBA">
      <w:pPr>
        <w:rPr>
          <w:rFonts w:cs="Arial"/>
          <w:sz w:val="18"/>
          <w:szCs w:val="18"/>
          <w:lang w:val="en-US"/>
        </w:rPr>
      </w:pPr>
      <w:r w:rsidRPr="00CA5684">
        <w:rPr>
          <w:rFonts w:cs="Arial"/>
          <w:sz w:val="18"/>
          <w:szCs w:val="18"/>
          <w:lang w:val="en-US"/>
        </w:rPr>
        <w:t>Is inner beauty more important than shopping? Can homosexuals read? Does prostitution solve everything? And who is she wearing?</w:t>
      </w:r>
    </w:p>
    <w:p w:rsidR="00C75BBA" w:rsidRPr="00CA5684" w:rsidRDefault="00CA5684" w:rsidP="00C75BBA">
      <w:pPr>
        <w:rPr>
          <w:rFonts w:cs="Arial"/>
          <w:sz w:val="18"/>
          <w:szCs w:val="18"/>
        </w:rPr>
      </w:pPr>
      <w:r w:rsidRPr="00CA5684">
        <w:rPr>
          <w:rFonts w:cs="Arial"/>
          <w:sz w:val="18"/>
          <w:szCs w:val="18"/>
        </w:rPr>
        <w:t>Can Seattle's gender-</w:t>
      </w:r>
      <w:proofErr w:type="spellStart"/>
      <w:r w:rsidRPr="00CA5684">
        <w:rPr>
          <w:rFonts w:cs="Arial"/>
          <w:sz w:val="18"/>
          <w:szCs w:val="18"/>
        </w:rPr>
        <w:t>blending</w:t>
      </w:r>
      <w:proofErr w:type="spellEnd"/>
      <w:r w:rsidRPr="00CA5684">
        <w:rPr>
          <w:rFonts w:cs="Arial"/>
          <w:sz w:val="18"/>
          <w:szCs w:val="18"/>
        </w:rPr>
        <w:t xml:space="preserve"> celebrity find love in The Emerald City? Join </w:t>
      </w:r>
      <w:proofErr w:type="spellStart"/>
      <w:r w:rsidRPr="00CA5684">
        <w:rPr>
          <w:rFonts w:cs="Arial"/>
          <w:sz w:val="18"/>
          <w:szCs w:val="18"/>
        </w:rPr>
        <w:t>Waxie</w:t>
      </w:r>
      <w:proofErr w:type="spellEnd"/>
      <w:r w:rsidRPr="00CA5684">
        <w:rPr>
          <w:rFonts w:cs="Arial"/>
          <w:sz w:val="18"/>
          <w:szCs w:val="18"/>
        </w:rPr>
        <w:t xml:space="preserve"> Moon in an epic journey (spanning decades) as she learns the value of friendship, family and fashion.</w:t>
      </w:r>
    </w:p>
    <w:p w:rsidR="00CA5684" w:rsidRPr="00CA5684" w:rsidRDefault="00CA5684" w:rsidP="00C75BBA">
      <w:pPr>
        <w:rPr>
          <w:rFonts w:cs="Arial"/>
          <w:sz w:val="18"/>
          <w:szCs w:val="18"/>
          <w:lang w:val="en-US"/>
        </w:rPr>
      </w:pPr>
    </w:p>
    <w:p w:rsidR="00C75BBA" w:rsidRPr="00CA5684" w:rsidRDefault="00C75BBA" w:rsidP="00C75BBA">
      <w:pPr>
        <w:rPr>
          <w:rFonts w:cs="Arial"/>
          <w:sz w:val="18"/>
          <w:szCs w:val="18"/>
          <w:lang w:val="en-US"/>
        </w:rPr>
      </w:pPr>
      <w:r w:rsidRPr="00CA5684">
        <w:rPr>
          <w:rFonts w:cs="Arial"/>
          <w:sz w:val="18"/>
          <w:szCs w:val="18"/>
          <w:lang w:val="en-US"/>
        </w:rPr>
        <w:t>Discover the answers to these and other existential questions in Fallen Jewel. Featuring sensational original soundtrack, fierce fashion, plenty of man-candy and vibrant performances, it’s the queer pop-art fantasia you’ve been waiting for your whole life.</w:t>
      </w:r>
    </w:p>
    <w:p w:rsidR="00C75BBA" w:rsidRPr="00CA5684" w:rsidRDefault="00C75BBA" w:rsidP="00C75BBA">
      <w:pPr>
        <w:rPr>
          <w:rFonts w:cs="Arial"/>
          <w:sz w:val="18"/>
          <w:szCs w:val="18"/>
          <w:lang w:val="en-US"/>
        </w:rPr>
      </w:pPr>
    </w:p>
    <w:p w:rsidR="00BF43BA" w:rsidRPr="00CA5684" w:rsidRDefault="00C75BBA" w:rsidP="00C75BBA">
      <w:pPr>
        <w:rPr>
          <w:rFonts w:cs="Arial"/>
          <w:sz w:val="18"/>
          <w:szCs w:val="18"/>
          <w:lang w:val="en-US"/>
        </w:rPr>
      </w:pPr>
      <w:proofErr w:type="spellStart"/>
      <w:r w:rsidRPr="00CA5684">
        <w:rPr>
          <w:rFonts w:cs="Arial"/>
          <w:sz w:val="18"/>
          <w:szCs w:val="18"/>
          <w:lang w:val="en-US"/>
        </w:rPr>
        <w:t>Waxie</w:t>
      </w:r>
      <w:proofErr w:type="spellEnd"/>
      <w:r w:rsidRPr="00CA5684">
        <w:rPr>
          <w:rFonts w:cs="Arial"/>
          <w:sz w:val="18"/>
          <w:szCs w:val="18"/>
          <w:lang w:val="en-US"/>
        </w:rPr>
        <w:t xml:space="preserve"> Moon, a “burlesque performer for a new century” – NPR, searches for a perfect man between exuberant musical numbers and the unspeakable ordeals of motherhood. Addicted to romance and dressed to kill, </w:t>
      </w:r>
      <w:proofErr w:type="spellStart"/>
      <w:r w:rsidRPr="00CA5684">
        <w:rPr>
          <w:rFonts w:cs="Arial"/>
          <w:sz w:val="18"/>
          <w:szCs w:val="18"/>
          <w:lang w:val="en-US"/>
        </w:rPr>
        <w:t>Waxie</w:t>
      </w:r>
      <w:proofErr w:type="spellEnd"/>
      <w:r w:rsidRPr="00CA5684">
        <w:rPr>
          <w:rFonts w:cs="Arial"/>
          <w:sz w:val="18"/>
          <w:szCs w:val="18"/>
          <w:lang w:val="en-US"/>
        </w:rPr>
        <w:t xml:space="preserve"> is always ready to fall in love. In the wildly shifting world where genders and genres are fluid, </w:t>
      </w:r>
      <w:proofErr w:type="spellStart"/>
      <w:r w:rsidRPr="00CA5684">
        <w:rPr>
          <w:rFonts w:cs="Arial"/>
          <w:sz w:val="18"/>
          <w:szCs w:val="18"/>
          <w:lang w:val="en-US"/>
        </w:rPr>
        <w:t>Waxie’s</w:t>
      </w:r>
      <w:proofErr w:type="spellEnd"/>
      <w:r w:rsidRPr="00CA5684">
        <w:rPr>
          <w:rFonts w:cs="Arial"/>
          <w:sz w:val="18"/>
          <w:szCs w:val="18"/>
          <w:lang w:val="en-US"/>
        </w:rPr>
        <w:t xml:space="preserve"> adventures include a trip to the underworld, a forbidden love affair in the 1950’s, and even online dating!</w:t>
      </w:r>
    </w:p>
    <w:p w:rsidR="00C75BBA" w:rsidRPr="00CA5684" w:rsidRDefault="00C75BBA" w:rsidP="00C75BBA">
      <w:pPr>
        <w:rPr>
          <w:rFonts w:cs="Arial"/>
          <w:sz w:val="18"/>
          <w:szCs w:val="18"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683A87" w:rsidRDefault="00D16DC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  <w:t xml:space="preserve"> </w:t>
      </w:r>
      <w:r w:rsidR="00675A12" w:rsidRPr="00662EF6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283"/>
        <w:gridCol w:w="7317"/>
      </w:tblGrid>
      <w:tr w:rsidR="00963F34" w:rsidRPr="00963F34" w:rsidTr="00CA568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F34" w:rsidRPr="00963F34" w:rsidRDefault="00626B46" w:rsidP="00963F34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Sex conversations</w:t>
            </w:r>
          </w:p>
        </w:tc>
      </w:tr>
      <w:tr w:rsidR="00963F34" w:rsidRPr="00963F34" w:rsidTr="00CA568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F34" w:rsidRPr="00963F34" w:rsidRDefault="00EC0078" w:rsidP="00963F34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Implied fellatio</w:t>
            </w:r>
            <w:r w:rsidR="00477457">
              <w:rPr>
                <w:rFonts w:cs="Arial"/>
                <w:color w:val="000000"/>
                <w:sz w:val="18"/>
                <w:szCs w:val="18"/>
                <w:lang w:eastAsia="en-ZA"/>
              </w:rPr>
              <w:t>, Peculiar foreplay with vibrator and knife</w:t>
            </w:r>
            <w:r w:rsidR="006129E2">
              <w:rPr>
                <w:rFonts w:cs="Arial"/>
                <w:color w:val="000000"/>
                <w:sz w:val="18"/>
                <w:szCs w:val="18"/>
                <w:lang w:eastAsia="en-ZA"/>
              </w:rPr>
              <w:t>, Sex conversations</w:t>
            </w:r>
          </w:p>
        </w:tc>
      </w:tr>
      <w:tr w:rsidR="00963F34" w:rsidRPr="00963F34" w:rsidTr="00CA568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F34" w:rsidRPr="00963F34" w:rsidRDefault="00490875" w:rsidP="00963F34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Buttocks</w:t>
            </w:r>
            <w:r w:rsidR="007C47DB">
              <w:rPr>
                <w:rFonts w:cs="Arial"/>
                <w:color w:val="000000"/>
                <w:sz w:val="18"/>
                <w:szCs w:val="18"/>
                <w:lang w:eastAsia="en-ZA"/>
              </w:rPr>
              <w:t>, Penis</w:t>
            </w:r>
          </w:p>
        </w:tc>
      </w:tr>
      <w:tr w:rsidR="00963F34" w:rsidRPr="00963F34" w:rsidTr="00CA568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F34" w:rsidRPr="00963F34" w:rsidRDefault="00510D12" w:rsidP="00510D1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Brief fight scene with 2 men, main character kidnapped and forced into a car, then forced into a pipe that leads to an underground room, people shot to death</w:t>
            </w:r>
          </w:p>
        </w:tc>
      </w:tr>
      <w:tr w:rsidR="00510D12" w:rsidRPr="00963F34" w:rsidTr="00510D1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12" w:rsidRPr="00963F34" w:rsidRDefault="00510D12" w:rsidP="00AF49B3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 xml:space="preserve">Sexual </w:t>
            </w: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12" w:rsidRPr="00963F34" w:rsidRDefault="00510D12" w:rsidP="00AF49B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Sexual torture implied</w:t>
            </w: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626B46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9087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EC0078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84F57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510D1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18" w:rsidRDefault="00C83718" w:rsidP="00301673">
      <w:r>
        <w:separator/>
      </w:r>
    </w:p>
  </w:endnote>
  <w:endnote w:type="continuationSeparator" w:id="0">
    <w:p w:rsidR="00C83718" w:rsidRDefault="00C8371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84F5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18" w:rsidRDefault="00C83718" w:rsidP="00301673">
      <w:r>
        <w:separator/>
      </w:r>
    </w:p>
  </w:footnote>
  <w:footnote w:type="continuationSeparator" w:id="0">
    <w:p w:rsidR="00C83718" w:rsidRDefault="00C8371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A6C5F"/>
    <w:rsid w:val="001C57DD"/>
    <w:rsid w:val="001D2DB6"/>
    <w:rsid w:val="00207A00"/>
    <w:rsid w:val="00245A50"/>
    <w:rsid w:val="00255CEB"/>
    <w:rsid w:val="00287FF9"/>
    <w:rsid w:val="00292CD7"/>
    <w:rsid w:val="002A01BA"/>
    <w:rsid w:val="002A31F0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314C9"/>
    <w:rsid w:val="0043598F"/>
    <w:rsid w:val="004443DD"/>
    <w:rsid w:val="0045591A"/>
    <w:rsid w:val="00477457"/>
    <w:rsid w:val="00490875"/>
    <w:rsid w:val="00492AB1"/>
    <w:rsid w:val="004B2D3C"/>
    <w:rsid w:val="004B36DD"/>
    <w:rsid w:val="004D7212"/>
    <w:rsid w:val="004F09CB"/>
    <w:rsid w:val="00510D12"/>
    <w:rsid w:val="0053648A"/>
    <w:rsid w:val="00541D1D"/>
    <w:rsid w:val="005429C7"/>
    <w:rsid w:val="0055522D"/>
    <w:rsid w:val="00577CE2"/>
    <w:rsid w:val="00585A83"/>
    <w:rsid w:val="005A4C5A"/>
    <w:rsid w:val="005D1B61"/>
    <w:rsid w:val="00602BB0"/>
    <w:rsid w:val="006129E2"/>
    <w:rsid w:val="00626B46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47DB"/>
    <w:rsid w:val="007C6CF7"/>
    <w:rsid w:val="007D29BD"/>
    <w:rsid w:val="007D37EE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84F57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D2B75"/>
    <w:rsid w:val="00AE2E10"/>
    <w:rsid w:val="00AE2FAA"/>
    <w:rsid w:val="00B35B80"/>
    <w:rsid w:val="00B40337"/>
    <w:rsid w:val="00B5062B"/>
    <w:rsid w:val="00BA3306"/>
    <w:rsid w:val="00BC0549"/>
    <w:rsid w:val="00BC2DBD"/>
    <w:rsid w:val="00BD7D2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75BBA"/>
    <w:rsid w:val="00C835AE"/>
    <w:rsid w:val="00C83718"/>
    <w:rsid w:val="00C94968"/>
    <w:rsid w:val="00CA5684"/>
    <w:rsid w:val="00CD6590"/>
    <w:rsid w:val="00CF0641"/>
    <w:rsid w:val="00CF7F94"/>
    <w:rsid w:val="00D0692E"/>
    <w:rsid w:val="00D1410F"/>
    <w:rsid w:val="00D16DC1"/>
    <w:rsid w:val="00D615C6"/>
    <w:rsid w:val="00D6185B"/>
    <w:rsid w:val="00D66533"/>
    <w:rsid w:val="00D679DA"/>
    <w:rsid w:val="00D71084"/>
    <w:rsid w:val="00D75A72"/>
    <w:rsid w:val="00D770A0"/>
    <w:rsid w:val="00D97362"/>
    <w:rsid w:val="00DA3C8F"/>
    <w:rsid w:val="00DA659A"/>
    <w:rsid w:val="00DC1B56"/>
    <w:rsid w:val="00DE331B"/>
    <w:rsid w:val="00DF5C39"/>
    <w:rsid w:val="00E02308"/>
    <w:rsid w:val="00E159DE"/>
    <w:rsid w:val="00E25613"/>
    <w:rsid w:val="00E62C0C"/>
    <w:rsid w:val="00E8711D"/>
    <w:rsid w:val="00E94FFB"/>
    <w:rsid w:val="00EB52C3"/>
    <w:rsid w:val="00EC0078"/>
    <w:rsid w:val="00EE4332"/>
    <w:rsid w:val="00EF1125"/>
    <w:rsid w:val="00F10482"/>
    <w:rsid w:val="00F41628"/>
    <w:rsid w:val="00F50CB9"/>
    <w:rsid w:val="00F714EC"/>
    <w:rsid w:val="00F71639"/>
    <w:rsid w:val="00FA4E73"/>
    <w:rsid w:val="00FB2F7B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12</cp:revision>
  <cp:lastPrinted>2016-01-14T08:25:00Z</cp:lastPrinted>
  <dcterms:created xsi:type="dcterms:W3CDTF">2017-03-28T11:04:00Z</dcterms:created>
  <dcterms:modified xsi:type="dcterms:W3CDTF">2017-03-29T09:22:00Z</dcterms:modified>
</cp:coreProperties>
</file>