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0D3356">
        <w:rPr>
          <w:b/>
          <w:lang w:val="en-US"/>
        </w:rPr>
        <w:t>Luna Park</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2F59DA">
        <w:rPr>
          <w:b/>
          <w:lang w:val="en-US"/>
        </w:rPr>
        <w:t xml:space="preserve">Gay, </w:t>
      </w:r>
      <w:r w:rsidR="000D3356">
        <w:rPr>
          <w:b/>
          <w:lang w:val="en-US"/>
        </w:rPr>
        <w:t>Drama, Mystery</w:t>
      </w: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D770A0">
        <w:rPr>
          <w:b/>
          <w:lang w:val="en-US"/>
        </w:rPr>
        <w:tab/>
      </w:r>
      <w:bookmarkStart w:id="0" w:name="_GoBack"/>
      <w:r w:rsidR="005842B8">
        <w:rPr>
          <w:b/>
          <w:lang w:val="en-US"/>
        </w:rPr>
        <w:t>18</w:t>
      </w:r>
      <w:r w:rsidR="00F40302">
        <w:rPr>
          <w:b/>
          <w:lang w:val="en-US"/>
        </w:rPr>
        <w:t>LSNVSV</w:t>
      </w:r>
      <w:bookmarkEnd w:id="0"/>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D770A0">
        <w:rPr>
          <w:b/>
          <w:lang w:val="en-US"/>
        </w:rPr>
        <w:tab/>
      </w:r>
      <w:r w:rsidR="00DA0519">
        <w:rPr>
          <w:b/>
          <w:lang w:val="en-US"/>
        </w:rPr>
        <w:t>16VNS</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D3356" w:rsidRPr="000D3356">
        <w:rPr>
          <w:b/>
          <w:lang w:val="en-US"/>
        </w:rPr>
        <w:t>Steven Vasquez</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t>English</w:t>
      </w:r>
    </w:p>
    <w:p w:rsidR="001C57DD"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D3356" w:rsidRPr="000D3356">
        <w:rPr>
          <w:b/>
          <w:lang w:val="en-US"/>
        </w:rPr>
        <w:t>Laura Reilly, Michael Brent</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053E4E">
        <w:rPr>
          <w:b/>
          <w:lang w:val="en-US"/>
        </w:rPr>
        <w:tab/>
      </w:r>
      <w:r w:rsidR="000D3356">
        <w:rPr>
          <w:b/>
          <w:lang w:val="en-US"/>
        </w:rPr>
        <w:t>72</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8D4B18">
        <w:rPr>
          <w:b/>
          <w:lang w:val="en-US"/>
        </w:rPr>
        <w:t>20</w:t>
      </w:r>
      <w:r w:rsidR="000D3356">
        <w:rPr>
          <w:b/>
          <w:lang w:val="en-US"/>
        </w:rPr>
        <w:t>13</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C75BBA" w:rsidRDefault="00C75BBA" w:rsidP="00683A87">
      <w:pPr>
        <w:rPr>
          <w:b/>
          <w:lang w:val="en-US"/>
        </w:rPr>
      </w:pPr>
    </w:p>
    <w:p w:rsidR="006C1D6E" w:rsidRDefault="000D3356" w:rsidP="000D3356">
      <w:pPr>
        <w:rPr>
          <w:rFonts w:cs="Arial"/>
          <w:sz w:val="18"/>
          <w:szCs w:val="18"/>
          <w:lang w:val="en-US"/>
        </w:rPr>
      </w:pPr>
      <w:r w:rsidRPr="000D3356">
        <w:rPr>
          <w:rFonts w:cs="Arial"/>
          <w:sz w:val="18"/>
          <w:szCs w:val="18"/>
          <w:lang w:val="en-US"/>
        </w:rPr>
        <w:t xml:space="preserve">Luna Park is the home away from home for the stars of a popular gay porn company while on location. </w:t>
      </w:r>
    </w:p>
    <w:p w:rsidR="006C1D6E" w:rsidRDefault="006C1D6E" w:rsidP="000D3356">
      <w:pPr>
        <w:rPr>
          <w:rFonts w:cs="Arial"/>
          <w:sz w:val="18"/>
          <w:szCs w:val="18"/>
          <w:lang w:val="en-US"/>
        </w:rPr>
      </w:pPr>
    </w:p>
    <w:p w:rsidR="006C1D6E" w:rsidRDefault="000D3356" w:rsidP="000D3356">
      <w:pPr>
        <w:rPr>
          <w:rFonts w:cs="Arial"/>
          <w:sz w:val="18"/>
          <w:szCs w:val="18"/>
          <w:lang w:val="en-US"/>
        </w:rPr>
      </w:pPr>
      <w:r w:rsidRPr="000D3356">
        <w:rPr>
          <w:rFonts w:cs="Arial"/>
          <w:sz w:val="18"/>
          <w:szCs w:val="18"/>
          <w:lang w:val="en-US"/>
        </w:rPr>
        <w:t xml:space="preserve">Alexia, an ex-actress turned producer has her younger mute brother Christi managing her infamous apartment building. Everyday Christi gets his own personal peep shows by hiding in the closets of the residents and watching the actors in their off camera arousal. </w:t>
      </w:r>
    </w:p>
    <w:p w:rsidR="006C1D6E" w:rsidRDefault="006C1D6E" w:rsidP="000D3356">
      <w:pPr>
        <w:rPr>
          <w:rFonts w:cs="Arial"/>
          <w:sz w:val="18"/>
          <w:szCs w:val="18"/>
          <w:lang w:val="en-US"/>
        </w:rPr>
      </w:pPr>
    </w:p>
    <w:p w:rsidR="000D3356" w:rsidRDefault="000D3356" w:rsidP="000D3356">
      <w:pPr>
        <w:rPr>
          <w:rFonts w:cs="Arial"/>
          <w:sz w:val="18"/>
          <w:szCs w:val="18"/>
          <w:lang w:val="en-US"/>
        </w:rPr>
      </w:pPr>
      <w:r w:rsidRPr="000D3356">
        <w:rPr>
          <w:rFonts w:cs="Arial"/>
          <w:sz w:val="18"/>
          <w:szCs w:val="18"/>
          <w:lang w:val="en-US"/>
        </w:rPr>
        <w:t>When Christi gets caught spying on the hunk du-jour, his sister decides to send her streetwise minion Maxwell to clean things up.</w:t>
      </w:r>
    </w:p>
    <w:p w:rsidR="006C1D6E" w:rsidRPr="000D3356" w:rsidRDefault="006C1D6E" w:rsidP="000D3356">
      <w:pPr>
        <w:rPr>
          <w:rFonts w:cs="Arial"/>
          <w:sz w:val="18"/>
          <w:szCs w:val="18"/>
          <w:lang w:val="en-US"/>
        </w:rPr>
      </w:pPr>
    </w:p>
    <w:p w:rsidR="006C1D6E" w:rsidRDefault="000D3356" w:rsidP="000D3356">
      <w:pPr>
        <w:rPr>
          <w:rFonts w:cs="Arial"/>
          <w:sz w:val="18"/>
          <w:szCs w:val="18"/>
          <w:lang w:val="en-US"/>
        </w:rPr>
      </w:pPr>
      <w:r w:rsidRPr="000D3356">
        <w:rPr>
          <w:rFonts w:cs="Arial"/>
          <w:sz w:val="18"/>
          <w:szCs w:val="18"/>
          <w:lang w:val="en-US"/>
        </w:rPr>
        <w:t xml:space="preserve">But even in the hustle and bustle of porno luxury, love can blossom. </w:t>
      </w:r>
    </w:p>
    <w:p w:rsidR="006C1D6E" w:rsidRDefault="006C1D6E" w:rsidP="000D3356">
      <w:pPr>
        <w:rPr>
          <w:rFonts w:cs="Arial"/>
          <w:sz w:val="18"/>
          <w:szCs w:val="18"/>
          <w:lang w:val="en-US"/>
        </w:rPr>
      </w:pPr>
    </w:p>
    <w:p w:rsidR="006C1D6E" w:rsidRDefault="000D3356" w:rsidP="000D3356">
      <w:pPr>
        <w:rPr>
          <w:rFonts w:cs="Arial"/>
          <w:sz w:val="18"/>
          <w:szCs w:val="18"/>
          <w:lang w:val="en-US"/>
        </w:rPr>
      </w:pPr>
      <w:r w:rsidRPr="000D3356">
        <w:rPr>
          <w:rFonts w:cs="Arial"/>
          <w:sz w:val="18"/>
          <w:szCs w:val="18"/>
          <w:lang w:val="en-US"/>
        </w:rPr>
        <w:t xml:space="preserve">When Maxwell falls for the captivating Christi, the secrets of Alexia’s past could prove toxic to the boys’ young love. In the land of skin and sin nothing is out of bounds. </w:t>
      </w:r>
    </w:p>
    <w:p w:rsidR="006C1D6E" w:rsidRDefault="006C1D6E" w:rsidP="000D3356">
      <w:pPr>
        <w:rPr>
          <w:rFonts w:cs="Arial"/>
          <w:sz w:val="18"/>
          <w:szCs w:val="18"/>
          <w:lang w:val="en-US"/>
        </w:rPr>
      </w:pPr>
    </w:p>
    <w:p w:rsidR="000D3356" w:rsidRPr="00CA5684" w:rsidRDefault="000D3356" w:rsidP="000D3356">
      <w:pPr>
        <w:rPr>
          <w:rFonts w:cs="Arial"/>
          <w:sz w:val="18"/>
          <w:szCs w:val="18"/>
          <w:lang w:val="en-US"/>
        </w:rPr>
      </w:pPr>
    </w:p>
    <w:p w:rsidR="00683A87" w:rsidRPr="00683A87" w:rsidRDefault="00683A87" w:rsidP="00683A87">
      <w:pPr>
        <w:rPr>
          <w:b/>
          <w:lang w:val="en-US"/>
        </w:rPr>
      </w:pPr>
      <w:r w:rsidRPr="00683A87">
        <w:rPr>
          <w:b/>
          <w:lang w:val="en-US"/>
        </w:rPr>
        <w:t>Classifiable Elements</w:t>
      </w:r>
    </w:p>
    <w:p w:rsidR="00683A87" w:rsidRDefault="00D16DC1" w:rsidP="00683A87">
      <w:pPr>
        <w:rPr>
          <w:rFonts w:cs="Arial"/>
          <w:b/>
          <w:bCs/>
          <w:color w:val="000000"/>
          <w:sz w:val="18"/>
          <w:szCs w:val="18"/>
          <w:lang w:val="en-US" w:eastAsia="en-ZA"/>
        </w:rPr>
      </w:pPr>
      <w:r>
        <w:rPr>
          <w:rFonts w:cs="Arial"/>
          <w:b/>
          <w:bCs/>
          <w:color w:val="000000"/>
          <w:sz w:val="18"/>
          <w:szCs w:val="18"/>
          <w:lang w:val="en-US" w:eastAsia="en-ZA"/>
        </w:rPr>
        <w:tab/>
        <w:t xml:space="preserve"> </w:t>
      </w:r>
      <w:r w:rsidR="00675A12" w:rsidRPr="00662EF6">
        <w:rPr>
          <w:rFonts w:cs="Arial"/>
          <w:b/>
          <w:bCs/>
          <w:color w:val="000000"/>
          <w:sz w:val="18"/>
          <w:szCs w:val="18"/>
          <w:lang w:val="en-US" w:eastAsia="en-ZA"/>
        </w:rPr>
        <w:tab/>
      </w:r>
    </w:p>
    <w:tbl>
      <w:tblPr>
        <w:tblW w:w="9600" w:type="dxa"/>
        <w:tblInd w:w="93" w:type="dxa"/>
        <w:tblLook w:val="04A0" w:firstRow="1" w:lastRow="0" w:firstColumn="1" w:lastColumn="0" w:noHBand="0" w:noVBand="1"/>
      </w:tblPr>
      <w:tblGrid>
        <w:gridCol w:w="2283"/>
        <w:gridCol w:w="7317"/>
      </w:tblGrid>
      <w:tr w:rsidR="00963F34" w:rsidRPr="00963F34" w:rsidTr="00CA5684">
        <w:trPr>
          <w:trHeight w:val="300"/>
        </w:trPr>
        <w:tc>
          <w:tcPr>
            <w:tcW w:w="2283" w:type="dxa"/>
            <w:tcBorders>
              <w:top w:val="nil"/>
              <w:left w:val="nil"/>
              <w:bottom w:val="nil"/>
              <w:right w:val="nil"/>
            </w:tcBorders>
            <w:shd w:val="clear" w:color="auto" w:fill="auto"/>
            <w:noWrap/>
            <w:vAlign w:val="bottom"/>
            <w:hideMark/>
          </w:tcPr>
          <w:p w:rsidR="00963F34" w:rsidRPr="00963F34" w:rsidRDefault="00963F34" w:rsidP="00963F34">
            <w:pPr>
              <w:rPr>
                <w:rFonts w:cs="Arial"/>
                <w:b/>
                <w:color w:val="000000"/>
                <w:sz w:val="18"/>
                <w:szCs w:val="18"/>
                <w:lang w:eastAsia="en-ZA"/>
              </w:rPr>
            </w:pPr>
            <w:r w:rsidRPr="00963F34">
              <w:rPr>
                <w:rFonts w:cs="Arial"/>
                <w:b/>
                <w:color w:val="000000"/>
                <w:sz w:val="18"/>
                <w:szCs w:val="18"/>
                <w:lang w:eastAsia="en-ZA"/>
              </w:rPr>
              <w:t>Language</w:t>
            </w:r>
          </w:p>
        </w:tc>
        <w:tc>
          <w:tcPr>
            <w:tcW w:w="7317" w:type="dxa"/>
            <w:tcBorders>
              <w:top w:val="nil"/>
              <w:left w:val="nil"/>
              <w:bottom w:val="nil"/>
              <w:right w:val="nil"/>
            </w:tcBorders>
            <w:shd w:val="clear" w:color="auto" w:fill="auto"/>
            <w:noWrap/>
            <w:vAlign w:val="bottom"/>
          </w:tcPr>
          <w:p w:rsidR="00963F34" w:rsidRPr="00963F34" w:rsidRDefault="00001AC1" w:rsidP="00963F34">
            <w:pPr>
              <w:rPr>
                <w:rFonts w:cs="Arial"/>
                <w:color w:val="000000"/>
                <w:sz w:val="18"/>
                <w:szCs w:val="18"/>
                <w:lang w:eastAsia="en-ZA"/>
              </w:rPr>
            </w:pPr>
            <w:r>
              <w:rPr>
                <w:rFonts w:cs="Arial"/>
                <w:color w:val="000000"/>
                <w:sz w:val="18"/>
                <w:szCs w:val="18"/>
                <w:lang w:eastAsia="en-ZA"/>
              </w:rPr>
              <w:t>Throughout film</w:t>
            </w:r>
          </w:p>
        </w:tc>
      </w:tr>
      <w:tr w:rsidR="00963F34" w:rsidRPr="00963F34" w:rsidTr="00CA5684">
        <w:trPr>
          <w:trHeight w:val="300"/>
        </w:trPr>
        <w:tc>
          <w:tcPr>
            <w:tcW w:w="2283" w:type="dxa"/>
            <w:tcBorders>
              <w:top w:val="nil"/>
              <w:left w:val="nil"/>
              <w:bottom w:val="nil"/>
              <w:right w:val="nil"/>
            </w:tcBorders>
            <w:shd w:val="clear" w:color="auto" w:fill="auto"/>
            <w:noWrap/>
            <w:vAlign w:val="bottom"/>
            <w:hideMark/>
          </w:tcPr>
          <w:p w:rsidR="00963F34" w:rsidRPr="00963F34" w:rsidRDefault="00963F34" w:rsidP="00963F34">
            <w:pPr>
              <w:rPr>
                <w:rFonts w:cs="Arial"/>
                <w:b/>
                <w:color w:val="000000"/>
                <w:sz w:val="18"/>
                <w:szCs w:val="18"/>
                <w:lang w:eastAsia="en-ZA"/>
              </w:rPr>
            </w:pPr>
            <w:r w:rsidRPr="00963F34">
              <w:rPr>
                <w:rFonts w:cs="Arial"/>
                <w:b/>
                <w:color w:val="000000"/>
                <w:sz w:val="18"/>
                <w:szCs w:val="18"/>
                <w:lang w:eastAsia="en-ZA"/>
              </w:rPr>
              <w:t>Sexually related activity</w:t>
            </w:r>
          </w:p>
        </w:tc>
        <w:tc>
          <w:tcPr>
            <w:tcW w:w="7317" w:type="dxa"/>
            <w:tcBorders>
              <w:top w:val="nil"/>
              <w:left w:val="nil"/>
              <w:bottom w:val="nil"/>
              <w:right w:val="nil"/>
            </w:tcBorders>
            <w:shd w:val="clear" w:color="auto" w:fill="auto"/>
            <w:noWrap/>
            <w:vAlign w:val="bottom"/>
          </w:tcPr>
          <w:p w:rsidR="00963F34" w:rsidRPr="00963F34" w:rsidRDefault="00D001FD" w:rsidP="00963F34">
            <w:pPr>
              <w:rPr>
                <w:rFonts w:cs="Arial"/>
                <w:color w:val="000000"/>
                <w:sz w:val="18"/>
                <w:szCs w:val="18"/>
                <w:lang w:eastAsia="en-ZA"/>
              </w:rPr>
            </w:pPr>
            <w:r>
              <w:rPr>
                <w:rFonts w:cs="Arial"/>
                <w:color w:val="000000"/>
                <w:sz w:val="18"/>
                <w:szCs w:val="18"/>
                <w:lang w:eastAsia="en-ZA"/>
              </w:rPr>
              <w:t>Sex scene</w:t>
            </w:r>
          </w:p>
        </w:tc>
      </w:tr>
      <w:tr w:rsidR="00963F34" w:rsidRPr="00963F34" w:rsidTr="00CA5684">
        <w:trPr>
          <w:trHeight w:val="300"/>
        </w:trPr>
        <w:tc>
          <w:tcPr>
            <w:tcW w:w="2283" w:type="dxa"/>
            <w:tcBorders>
              <w:top w:val="nil"/>
              <w:left w:val="nil"/>
              <w:bottom w:val="nil"/>
              <w:right w:val="nil"/>
            </w:tcBorders>
            <w:shd w:val="clear" w:color="auto" w:fill="auto"/>
            <w:noWrap/>
            <w:vAlign w:val="bottom"/>
            <w:hideMark/>
          </w:tcPr>
          <w:p w:rsidR="00963F34" w:rsidRPr="00963F34" w:rsidRDefault="00963F34" w:rsidP="00963F34">
            <w:pPr>
              <w:rPr>
                <w:rFonts w:cs="Arial"/>
                <w:b/>
                <w:color w:val="000000"/>
                <w:sz w:val="18"/>
                <w:szCs w:val="18"/>
                <w:lang w:eastAsia="en-ZA"/>
              </w:rPr>
            </w:pPr>
            <w:r w:rsidRPr="00963F34">
              <w:rPr>
                <w:rFonts w:cs="Arial"/>
                <w:b/>
                <w:color w:val="000000"/>
                <w:sz w:val="18"/>
                <w:szCs w:val="18"/>
                <w:lang w:eastAsia="en-ZA"/>
              </w:rPr>
              <w:t>Nudity</w:t>
            </w:r>
          </w:p>
        </w:tc>
        <w:tc>
          <w:tcPr>
            <w:tcW w:w="7317" w:type="dxa"/>
            <w:tcBorders>
              <w:top w:val="nil"/>
              <w:left w:val="nil"/>
              <w:bottom w:val="nil"/>
              <w:right w:val="nil"/>
            </w:tcBorders>
            <w:shd w:val="clear" w:color="auto" w:fill="auto"/>
            <w:noWrap/>
            <w:vAlign w:val="bottom"/>
          </w:tcPr>
          <w:p w:rsidR="00963F34" w:rsidRPr="00963F34" w:rsidRDefault="0009094D" w:rsidP="00963F34">
            <w:pPr>
              <w:rPr>
                <w:rFonts w:cs="Arial"/>
                <w:color w:val="000000"/>
                <w:sz w:val="18"/>
                <w:szCs w:val="18"/>
                <w:lang w:eastAsia="en-ZA"/>
              </w:rPr>
            </w:pPr>
            <w:r>
              <w:rPr>
                <w:rFonts w:cs="Arial"/>
                <w:color w:val="000000"/>
                <w:sz w:val="18"/>
                <w:szCs w:val="18"/>
                <w:lang w:eastAsia="en-ZA"/>
              </w:rPr>
              <w:t>Exposed Penis,</w:t>
            </w:r>
            <w:r w:rsidR="00D001FD">
              <w:rPr>
                <w:rFonts w:cs="Arial"/>
                <w:color w:val="000000"/>
                <w:sz w:val="18"/>
                <w:szCs w:val="18"/>
                <w:lang w:eastAsia="en-ZA"/>
              </w:rPr>
              <w:t xml:space="preserve"> exposed breast</w:t>
            </w:r>
            <w:r w:rsidR="00341059">
              <w:rPr>
                <w:rFonts w:cs="Arial"/>
                <w:color w:val="000000"/>
                <w:sz w:val="18"/>
                <w:szCs w:val="18"/>
                <w:lang w:eastAsia="en-ZA"/>
              </w:rPr>
              <w:t xml:space="preserve"> during sex scene</w:t>
            </w:r>
          </w:p>
        </w:tc>
      </w:tr>
      <w:tr w:rsidR="00963F34" w:rsidRPr="00963F34" w:rsidTr="00CA5684">
        <w:trPr>
          <w:trHeight w:val="300"/>
        </w:trPr>
        <w:tc>
          <w:tcPr>
            <w:tcW w:w="2283" w:type="dxa"/>
            <w:tcBorders>
              <w:top w:val="nil"/>
              <w:left w:val="nil"/>
              <w:bottom w:val="nil"/>
              <w:right w:val="nil"/>
            </w:tcBorders>
            <w:shd w:val="clear" w:color="auto" w:fill="auto"/>
            <w:noWrap/>
            <w:vAlign w:val="bottom"/>
            <w:hideMark/>
          </w:tcPr>
          <w:p w:rsidR="00963F34" w:rsidRPr="00963F34" w:rsidRDefault="00963F34" w:rsidP="00963F34">
            <w:pPr>
              <w:rPr>
                <w:rFonts w:cs="Arial"/>
                <w:b/>
                <w:color w:val="000000"/>
                <w:sz w:val="18"/>
                <w:szCs w:val="18"/>
                <w:lang w:eastAsia="en-ZA"/>
              </w:rPr>
            </w:pPr>
            <w:r w:rsidRPr="00963F34">
              <w:rPr>
                <w:rFonts w:cs="Arial"/>
                <w:b/>
                <w:color w:val="000000"/>
                <w:sz w:val="18"/>
                <w:szCs w:val="18"/>
                <w:lang w:eastAsia="en-ZA"/>
              </w:rPr>
              <w:t>Violence</w:t>
            </w:r>
          </w:p>
        </w:tc>
        <w:tc>
          <w:tcPr>
            <w:tcW w:w="7317" w:type="dxa"/>
            <w:tcBorders>
              <w:top w:val="nil"/>
              <w:left w:val="nil"/>
              <w:bottom w:val="nil"/>
              <w:right w:val="nil"/>
            </w:tcBorders>
            <w:shd w:val="clear" w:color="auto" w:fill="auto"/>
            <w:noWrap/>
            <w:vAlign w:val="bottom"/>
          </w:tcPr>
          <w:p w:rsidR="00963F34" w:rsidRPr="00963F34" w:rsidRDefault="00C605E1" w:rsidP="00510D12">
            <w:pPr>
              <w:rPr>
                <w:rFonts w:cs="Arial"/>
                <w:color w:val="000000"/>
                <w:sz w:val="18"/>
                <w:szCs w:val="18"/>
                <w:lang w:eastAsia="en-ZA"/>
              </w:rPr>
            </w:pPr>
            <w:r>
              <w:rPr>
                <w:rFonts w:cs="Arial"/>
                <w:color w:val="000000"/>
                <w:sz w:val="18"/>
                <w:szCs w:val="18"/>
                <w:lang w:eastAsia="en-ZA"/>
              </w:rPr>
              <w:t>Man shoots 2 people dead at close range</w:t>
            </w:r>
          </w:p>
        </w:tc>
      </w:tr>
      <w:tr w:rsidR="00510D12" w:rsidRPr="00963F34" w:rsidTr="00510D12">
        <w:trPr>
          <w:trHeight w:val="300"/>
        </w:trPr>
        <w:tc>
          <w:tcPr>
            <w:tcW w:w="2283" w:type="dxa"/>
            <w:tcBorders>
              <w:top w:val="nil"/>
              <w:left w:val="nil"/>
              <w:bottom w:val="nil"/>
              <w:right w:val="nil"/>
            </w:tcBorders>
            <w:shd w:val="clear" w:color="auto" w:fill="auto"/>
            <w:noWrap/>
            <w:vAlign w:val="bottom"/>
            <w:hideMark/>
          </w:tcPr>
          <w:p w:rsidR="00510D12" w:rsidRPr="00963F34" w:rsidRDefault="00510D12" w:rsidP="00AF49B3">
            <w:pPr>
              <w:rPr>
                <w:rFonts w:cs="Arial"/>
                <w:b/>
                <w:color w:val="000000"/>
                <w:sz w:val="18"/>
                <w:szCs w:val="18"/>
                <w:lang w:eastAsia="en-ZA"/>
              </w:rPr>
            </w:pPr>
            <w:r>
              <w:rPr>
                <w:rFonts w:cs="Arial"/>
                <w:b/>
                <w:color w:val="000000"/>
                <w:sz w:val="18"/>
                <w:szCs w:val="18"/>
                <w:lang w:eastAsia="en-ZA"/>
              </w:rPr>
              <w:t xml:space="preserve">Sexual </w:t>
            </w:r>
            <w:r w:rsidRPr="00963F34">
              <w:rPr>
                <w:rFonts w:cs="Arial"/>
                <w:b/>
                <w:color w:val="000000"/>
                <w:sz w:val="18"/>
                <w:szCs w:val="18"/>
                <w:lang w:eastAsia="en-ZA"/>
              </w:rPr>
              <w:t>Violence</w:t>
            </w:r>
          </w:p>
        </w:tc>
        <w:tc>
          <w:tcPr>
            <w:tcW w:w="7317" w:type="dxa"/>
            <w:tcBorders>
              <w:top w:val="nil"/>
              <w:left w:val="nil"/>
              <w:bottom w:val="nil"/>
              <w:right w:val="nil"/>
            </w:tcBorders>
            <w:shd w:val="clear" w:color="auto" w:fill="auto"/>
            <w:noWrap/>
            <w:vAlign w:val="bottom"/>
          </w:tcPr>
          <w:p w:rsidR="00510D12" w:rsidRPr="00963F34" w:rsidRDefault="002E0CE0" w:rsidP="00AF49B3">
            <w:pPr>
              <w:rPr>
                <w:rFonts w:cs="Arial"/>
                <w:color w:val="000000"/>
                <w:sz w:val="18"/>
                <w:szCs w:val="18"/>
                <w:lang w:eastAsia="en-ZA"/>
              </w:rPr>
            </w:pPr>
            <w:r>
              <w:rPr>
                <w:rFonts w:cs="Arial"/>
                <w:color w:val="000000"/>
                <w:sz w:val="18"/>
                <w:szCs w:val="18"/>
                <w:lang w:eastAsia="en-ZA"/>
              </w:rPr>
              <w:t>Rape</w:t>
            </w:r>
          </w:p>
        </w:tc>
      </w:tr>
    </w:tbl>
    <w:p w:rsidR="00683A87" w:rsidRPr="00683A87" w:rsidRDefault="00683A87"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001AC1"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09094D"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A755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001AC1"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A755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F2A" w:rsidRDefault="00B73F2A" w:rsidP="00301673">
      <w:r>
        <w:separator/>
      </w:r>
    </w:p>
  </w:endnote>
  <w:endnote w:type="continuationSeparator" w:id="0">
    <w:p w:rsidR="00B73F2A" w:rsidRDefault="00B73F2A"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F40302">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F2A" w:rsidRDefault="00B73F2A" w:rsidP="00301673">
      <w:r>
        <w:separator/>
      </w:r>
    </w:p>
  </w:footnote>
  <w:footnote w:type="continuationSeparator" w:id="0">
    <w:p w:rsidR="00B73F2A" w:rsidRDefault="00B73F2A"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1AC1"/>
    <w:rsid w:val="00023796"/>
    <w:rsid w:val="00030AC7"/>
    <w:rsid w:val="00053E4E"/>
    <w:rsid w:val="0006121B"/>
    <w:rsid w:val="00076855"/>
    <w:rsid w:val="0009094D"/>
    <w:rsid w:val="00091F62"/>
    <w:rsid w:val="000C0483"/>
    <w:rsid w:val="000D3356"/>
    <w:rsid w:val="000E3E3B"/>
    <w:rsid w:val="000F33C6"/>
    <w:rsid w:val="00115EFE"/>
    <w:rsid w:val="0013519F"/>
    <w:rsid w:val="00190C6D"/>
    <w:rsid w:val="00196797"/>
    <w:rsid w:val="001A6C5F"/>
    <w:rsid w:val="001C57DD"/>
    <w:rsid w:val="001D2DB6"/>
    <w:rsid w:val="00207A00"/>
    <w:rsid w:val="00223E62"/>
    <w:rsid w:val="00245A50"/>
    <w:rsid w:val="00255CEB"/>
    <w:rsid w:val="00287FF9"/>
    <w:rsid w:val="00292CD7"/>
    <w:rsid w:val="002A01BA"/>
    <w:rsid w:val="002A31F0"/>
    <w:rsid w:val="002A4F3E"/>
    <w:rsid w:val="002B0D24"/>
    <w:rsid w:val="002C6E44"/>
    <w:rsid w:val="002E03F1"/>
    <w:rsid w:val="002E0CE0"/>
    <w:rsid w:val="002F59DA"/>
    <w:rsid w:val="00301673"/>
    <w:rsid w:val="0032236C"/>
    <w:rsid w:val="003301D4"/>
    <w:rsid w:val="00334021"/>
    <w:rsid w:val="00341059"/>
    <w:rsid w:val="00341370"/>
    <w:rsid w:val="00345EC6"/>
    <w:rsid w:val="00356E7A"/>
    <w:rsid w:val="00366455"/>
    <w:rsid w:val="004314C9"/>
    <w:rsid w:val="0043598F"/>
    <w:rsid w:val="004443DD"/>
    <w:rsid w:val="0045591A"/>
    <w:rsid w:val="00477457"/>
    <w:rsid w:val="00490875"/>
    <w:rsid w:val="00492AB1"/>
    <w:rsid w:val="004B2D3C"/>
    <w:rsid w:val="004B36DD"/>
    <w:rsid w:val="004D7212"/>
    <w:rsid w:val="004F09CB"/>
    <w:rsid w:val="00510D12"/>
    <w:rsid w:val="0053648A"/>
    <w:rsid w:val="00541D1D"/>
    <w:rsid w:val="005429C7"/>
    <w:rsid w:val="0055522D"/>
    <w:rsid w:val="005759B9"/>
    <w:rsid w:val="00577CE2"/>
    <w:rsid w:val="005842B8"/>
    <w:rsid w:val="00585A83"/>
    <w:rsid w:val="005A4C5A"/>
    <w:rsid w:val="005D1B61"/>
    <w:rsid w:val="00602BB0"/>
    <w:rsid w:val="006129E2"/>
    <w:rsid w:val="00626B46"/>
    <w:rsid w:val="00662EF6"/>
    <w:rsid w:val="00663316"/>
    <w:rsid w:val="00675A12"/>
    <w:rsid w:val="00683A87"/>
    <w:rsid w:val="006C1D6E"/>
    <w:rsid w:val="006E2462"/>
    <w:rsid w:val="006E34CF"/>
    <w:rsid w:val="006F6DE9"/>
    <w:rsid w:val="007112A8"/>
    <w:rsid w:val="00745513"/>
    <w:rsid w:val="00771582"/>
    <w:rsid w:val="00782299"/>
    <w:rsid w:val="007B030E"/>
    <w:rsid w:val="007C47DB"/>
    <w:rsid w:val="007C6CF7"/>
    <w:rsid w:val="007D29BD"/>
    <w:rsid w:val="007D37EE"/>
    <w:rsid w:val="007E2E85"/>
    <w:rsid w:val="00811865"/>
    <w:rsid w:val="00813085"/>
    <w:rsid w:val="00826039"/>
    <w:rsid w:val="00826B7D"/>
    <w:rsid w:val="00834067"/>
    <w:rsid w:val="00852844"/>
    <w:rsid w:val="008533F5"/>
    <w:rsid w:val="00855280"/>
    <w:rsid w:val="0086230F"/>
    <w:rsid w:val="00896822"/>
    <w:rsid w:val="008A6A35"/>
    <w:rsid w:val="008B44BA"/>
    <w:rsid w:val="008D4B18"/>
    <w:rsid w:val="0090249B"/>
    <w:rsid w:val="00926A2D"/>
    <w:rsid w:val="00946285"/>
    <w:rsid w:val="00963F34"/>
    <w:rsid w:val="00965DBE"/>
    <w:rsid w:val="00980C39"/>
    <w:rsid w:val="00984F57"/>
    <w:rsid w:val="009A1D83"/>
    <w:rsid w:val="009A4B33"/>
    <w:rsid w:val="009B04C8"/>
    <w:rsid w:val="009B3651"/>
    <w:rsid w:val="009C6E7B"/>
    <w:rsid w:val="009D3918"/>
    <w:rsid w:val="009F098B"/>
    <w:rsid w:val="009F61E8"/>
    <w:rsid w:val="00A16479"/>
    <w:rsid w:val="00A453B3"/>
    <w:rsid w:val="00A47DE4"/>
    <w:rsid w:val="00A50048"/>
    <w:rsid w:val="00A755D2"/>
    <w:rsid w:val="00A84956"/>
    <w:rsid w:val="00A92CA2"/>
    <w:rsid w:val="00AD2B75"/>
    <w:rsid w:val="00AE2E10"/>
    <w:rsid w:val="00AE2FAA"/>
    <w:rsid w:val="00B35B80"/>
    <w:rsid w:val="00B40337"/>
    <w:rsid w:val="00B5062B"/>
    <w:rsid w:val="00B73F2A"/>
    <w:rsid w:val="00BA3306"/>
    <w:rsid w:val="00BC0549"/>
    <w:rsid w:val="00BC2DBD"/>
    <w:rsid w:val="00BD7D2D"/>
    <w:rsid w:val="00BF43BA"/>
    <w:rsid w:val="00C03A2E"/>
    <w:rsid w:val="00C06E5E"/>
    <w:rsid w:val="00C07D90"/>
    <w:rsid w:val="00C378DF"/>
    <w:rsid w:val="00C41B7D"/>
    <w:rsid w:val="00C524CA"/>
    <w:rsid w:val="00C564A9"/>
    <w:rsid w:val="00C605E1"/>
    <w:rsid w:val="00C6207F"/>
    <w:rsid w:val="00C75B15"/>
    <w:rsid w:val="00C75BBA"/>
    <w:rsid w:val="00C835AE"/>
    <w:rsid w:val="00C94968"/>
    <w:rsid w:val="00CA5684"/>
    <w:rsid w:val="00CD6590"/>
    <w:rsid w:val="00CF0641"/>
    <w:rsid w:val="00CF7F94"/>
    <w:rsid w:val="00D001FD"/>
    <w:rsid w:val="00D0692E"/>
    <w:rsid w:val="00D1410F"/>
    <w:rsid w:val="00D16DC1"/>
    <w:rsid w:val="00D615C6"/>
    <w:rsid w:val="00D6185B"/>
    <w:rsid w:val="00D66533"/>
    <w:rsid w:val="00D679DA"/>
    <w:rsid w:val="00D71084"/>
    <w:rsid w:val="00D75A72"/>
    <w:rsid w:val="00D770A0"/>
    <w:rsid w:val="00D97362"/>
    <w:rsid w:val="00DA0519"/>
    <w:rsid w:val="00DA3C8F"/>
    <w:rsid w:val="00DA659A"/>
    <w:rsid w:val="00DC1B56"/>
    <w:rsid w:val="00DE331B"/>
    <w:rsid w:val="00DF5C39"/>
    <w:rsid w:val="00E02308"/>
    <w:rsid w:val="00E159DE"/>
    <w:rsid w:val="00E25613"/>
    <w:rsid w:val="00E62C0C"/>
    <w:rsid w:val="00E8711D"/>
    <w:rsid w:val="00E94FFB"/>
    <w:rsid w:val="00EB52C3"/>
    <w:rsid w:val="00EC0078"/>
    <w:rsid w:val="00EE4332"/>
    <w:rsid w:val="00EF1125"/>
    <w:rsid w:val="00F10482"/>
    <w:rsid w:val="00F40302"/>
    <w:rsid w:val="00F41628"/>
    <w:rsid w:val="00F50CB9"/>
    <w:rsid w:val="00F714EC"/>
    <w:rsid w:val="00F71639"/>
    <w:rsid w:val="00FA4E73"/>
    <w:rsid w:val="00FB2F7B"/>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2387</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15</cp:revision>
  <cp:lastPrinted>2016-01-14T08:25:00Z</cp:lastPrinted>
  <dcterms:created xsi:type="dcterms:W3CDTF">2017-03-29T10:13:00Z</dcterms:created>
  <dcterms:modified xsi:type="dcterms:W3CDTF">2017-03-31T11:45:00Z</dcterms:modified>
</cp:coreProperties>
</file>