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261C0C" w:rsidRPr="00261C0C" w:rsidRDefault="00301673" w:rsidP="00261C0C">
      <w:pPr>
        <w:rPr>
          <w:rFonts w:ascii="Calibri" w:hAnsi="Calibri"/>
          <w:color w:val="000000"/>
          <w:sz w:val="20"/>
          <w:lang w:eastAsia="en-ZA"/>
        </w:rPr>
      </w:pPr>
      <w:r w:rsidRPr="00683A87">
        <w:rPr>
          <w:b/>
          <w:lang w:val="en-US"/>
        </w:rPr>
        <w:t xml:space="preserve">TITLE: </w:t>
      </w:r>
      <w:r w:rsidR="00771582">
        <w:rPr>
          <w:b/>
          <w:lang w:val="en-US"/>
        </w:rPr>
        <w:tab/>
      </w:r>
      <w:r w:rsidR="005922CF" w:rsidRPr="005922CF">
        <w:rPr>
          <w:rFonts w:cs="Arial"/>
          <w:b/>
          <w:color w:val="000000"/>
          <w:szCs w:val="24"/>
          <w:lang w:eastAsia="en-ZA"/>
        </w:rPr>
        <w:t>The New Twenty</w:t>
      </w:r>
    </w:p>
    <w:p w:rsidR="00301673" w:rsidRDefault="00301673" w:rsidP="00683A87">
      <w:pPr>
        <w:rPr>
          <w:b/>
          <w:lang w:val="en-US"/>
        </w:rPr>
      </w:pP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152759">
        <w:rPr>
          <w:rStyle w:val="Strong"/>
        </w:rPr>
        <w:t>Gay, D</w:t>
      </w:r>
      <w:r w:rsidR="00194202">
        <w:rPr>
          <w:rStyle w:val="Strong"/>
        </w:rPr>
        <w:t>rama</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bookmarkStart w:id="0" w:name="_GoBack"/>
      <w:r w:rsidR="00BC206A">
        <w:rPr>
          <w:b/>
          <w:lang w:val="en-US"/>
        </w:rPr>
        <w:t>16SNLD</w:t>
      </w:r>
      <w:bookmarkEnd w:id="0"/>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r>
      <w:r w:rsidR="00967CC1">
        <w:rPr>
          <w:b/>
          <w:lang w:val="en-US"/>
        </w:rPr>
        <w:t>NONE</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8121DF"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194202" w:rsidRPr="00194202">
        <w:rPr>
          <w:b/>
          <w:lang w:val="en-US"/>
        </w:rPr>
        <w:t>Chris Mason Johnson</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E415D">
        <w:rPr>
          <w:b/>
          <w:lang w:val="en-US"/>
        </w:rPr>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194202" w:rsidRPr="00194202">
        <w:rPr>
          <w:b/>
          <w:lang w:val="en-US"/>
        </w:rPr>
        <w:t xml:space="preserve">Bill Sage, Nicole </w:t>
      </w:r>
      <w:proofErr w:type="spellStart"/>
      <w:r w:rsidR="00194202" w:rsidRPr="00194202">
        <w:rPr>
          <w:b/>
          <w:lang w:val="en-US"/>
        </w:rPr>
        <w:t>Bilderback</w:t>
      </w:r>
      <w:proofErr w:type="spellEnd"/>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444B8B">
        <w:rPr>
          <w:b/>
          <w:lang w:val="en-US"/>
        </w:rPr>
        <w:tab/>
      </w:r>
      <w:r w:rsidR="005922CF">
        <w:rPr>
          <w:b/>
          <w:lang w:val="en-US"/>
        </w:rPr>
        <w:t>9</w:t>
      </w:r>
      <w:r w:rsidR="002A0CCF">
        <w:rPr>
          <w:b/>
          <w:lang w:val="en-US"/>
        </w:rPr>
        <w:t>2</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616198">
        <w:rPr>
          <w:b/>
          <w:lang w:val="en-US"/>
        </w:rPr>
        <w:t>20</w:t>
      </w:r>
      <w:r w:rsidR="005922CF">
        <w:rPr>
          <w:b/>
          <w:lang w:val="en-US"/>
        </w:rPr>
        <w:t>08</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234D5A" w:rsidRDefault="00194202" w:rsidP="00683A87">
      <w:pPr>
        <w:rPr>
          <w:rFonts w:cs="Arial"/>
          <w:sz w:val="20"/>
        </w:rPr>
      </w:pPr>
      <w:r w:rsidRPr="00194202">
        <w:rPr>
          <w:rFonts w:cs="Arial"/>
          <w:sz w:val="20"/>
        </w:rPr>
        <w:t>A circle of friends who met in college struggle to come to terms with their successes, their failures, and their ambitions as they approach their 30th birthdays in this independent drama. Money and sexual tension draw a group of New York City friends together while tearing their bonds apart in this totally fresh take on urban gay-straight friendships.</w:t>
      </w:r>
    </w:p>
    <w:p w:rsidR="00194202" w:rsidRPr="00CC1E73" w:rsidRDefault="00194202"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8580" w:type="dxa"/>
        <w:tblInd w:w="93" w:type="dxa"/>
        <w:tblLook w:val="04A0" w:firstRow="1" w:lastRow="0" w:firstColumn="1" w:lastColumn="0" w:noHBand="0" w:noVBand="1"/>
      </w:tblPr>
      <w:tblGrid>
        <w:gridCol w:w="2600"/>
        <w:gridCol w:w="5980"/>
      </w:tblGrid>
      <w:tr w:rsidR="00B00B30" w:rsidRPr="00B00B30" w:rsidTr="008225B9">
        <w:trPr>
          <w:trHeight w:val="300"/>
        </w:trPr>
        <w:tc>
          <w:tcPr>
            <w:tcW w:w="2600" w:type="dxa"/>
            <w:tcBorders>
              <w:top w:val="nil"/>
              <w:left w:val="nil"/>
              <w:bottom w:val="nil"/>
              <w:right w:val="nil"/>
            </w:tcBorders>
            <w:shd w:val="clear" w:color="auto" w:fill="auto"/>
            <w:noWrap/>
            <w:vAlign w:val="center"/>
          </w:tcPr>
          <w:p w:rsidR="00B00B30" w:rsidRPr="00B00B30" w:rsidRDefault="00AD5986" w:rsidP="00C1233D">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5980" w:type="dxa"/>
            <w:tcBorders>
              <w:top w:val="nil"/>
              <w:left w:val="nil"/>
              <w:bottom w:val="nil"/>
              <w:right w:val="nil"/>
            </w:tcBorders>
            <w:shd w:val="clear" w:color="auto" w:fill="auto"/>
            <w:noWrap/>
            <w:vAlign w:val="center"/>
          </w:tcPr>
          <w:p w:rsidR="00B00B30" w:rsidRPr="00B00B30" w:rsidRDefault="00BC206A" w:rsidP="00C1233D">
            <w:pPr>
              <w:rPr>
                <w:rFonts w:cs="Arial"/>
                <w:color w:val="000000"/>
                <w:sz w:val="18"/>
                <w:szCs w:val="18"/>
                <w:lang w:eastAsia="en-ZA"/>
              </w:rPr>
            </w:pPr>
            <w:r>
              <w:rPr>
                <w:rFonts w:cs="Arial"/>
                <w:color w:val="000000"/>
                <w:sz w:val="18"/>
                <w:szCs w:val="18"/>
                <w:lang w:eastAsia="en-ZA"/>
              </w:rPr>
              <w:t>Kissing, Sex</w:t>
            </w:r>
          </w:p>
        </w:tc>
      </w:tr>
      <w:tr w:rsidR="00C847AC" w:rsidRPr="00B00B30" w:rsidTr="008225B9">
        <w:trPr>
          <w:trHeight w:val="300"/>
        </w:trPr>
        <w:tc>
          <w:tcPr>
            <w:tcW w:w="2600" w:type="dxa"/>
            <w:tcBorders>
              <w:top w:val="nil"/>
              <w:left w:val="nil"/>
              <w:bottom w:val="nil"/>
              <w:right w:val="nil"/>
            </w:tcBorders>
            <w:shd w:val="clear" w:color="auto" w:fill="auto"/>
            <w:noWrap/>
            <w:vAlign w:val="center"/>
          </w:tcPr>
          <w:p w:rsidR="00C847AC" w:rsidRPr="00B00B30" w:rsidRDefault="00A971DD" w:rsidP="00C1233D">
            <w:pPr>
              <w:rPr>
                <w:rFonts w:cs="Arial"/>
                <w:b/>
                <w:bCs/>
                <w:color w:val="000000"/>
                <w:sz w:val="18"/>
                <w:szCs w:val="18"/>
                <w:lang w:eastAsia="en-ZA"/>
              </w:rPr>
            </w:pPr>
            <w:r>
              <w:rPr>
                <w:rFonts w:cs="Arial"/>
                <w:b/>
                <w:bCs/>
                <w:color w:val="000000"/>
                <w:sz w:val="18"/>
                <w:szCs w:val="18"/>
                <w:lang w:eastAsia="en-ZA"/>
              </w:rPr>
              <w:t>Substance Abuse</w:t>
            </w:r>
          </w:p>
        </w:tc>
        <w:tc>
          <w:tcPr>
            <w:tcW w:w="5980" w:type="dxa"/>
            <w:tcBorders>
              <w:top w:val="nil"/>
              <w:left w:val="nil"/>
              <w:bottom w:val="nil"/>
              <w:right w:val="nil"/>
            </w:tcBorders>
            <w:shd w:val="clear" w:color="auto" w:fill="auto"/>
            <w:noWrap/>
            <w:vAlign w:val="center"/>
          </w:tcPr>
          <w:p w:rsidR="00C847AC" w:rsidRPr="00B00B30" w:rsidRDefault="00D817C7" w:rsidP="00F92A40">
            <w:pPr>
              <w:rPr>
                <w:rFonts w:cs="Arial"/>
                <w:color w:val="000000"/>
                <w:sz w:val="18"/>
                <w:szCs w:val="18"/>
                <w:lang w:eastAsia="en-ZA"/>
              </w:rPr>
            </w:pPr>
            <w:r>
              <w:rPr>
                <w:rFonts w:cs="Arial"/>
                <w:color w:val="000000"/>
                <w:sz w:val="18"/>
                <w:szCs w:val="18"/>
                <w:lang w:eastAsia="en-ZA"/>
              </w:rPr>
              <w:t>Alcohol,</w:t>
            </w:r>
            <w:r w:rsidR="00F92A40">
              <w:rPr>
                <w:rFonts w:cs="Arial"/>
                <w:color w:val="000000"/>
                <w:sz w:val="18"/>
                <w:szCs w:val="18"/>
                <w:lang w:eastAsia="en-ZA"/>
              </w:rPr>
              <w:t xml:space="preserve"> s</w:t>
            </w:r>
            <w:r>
              <w:rPr>
                <w:rFonts w:cs="Arial"/>
                <w:color w:val="000000"/>
                <w:sz w:val="18"/>
                <w:szCs w:val="18"/>
                <w:lang w:eastAsia="en-ZA"/>
              </w:rPr>
              <w:t xml:space="preserve">moking cigarettes, </w:t>
            </w:r>
            <w:r w:rsidR="00E2607D">
              <w:rPr>
                <w:rFonts w:cs="Arial"/>
                <w:color w:val="000000"/>
                <w:sz w:val="18"/>
                <w:szCs w:val="18"/>
                <w:lang w:eastAsia="en-ZA"/>
              </w:rPr>
              <w:t>drugs</w:t>
            </w:r>
          </w:p>
        </w:tc>
      </w:tr>
      <w:tr w:rsidR="00CC515D" w:rsidRPr="00B00B30" w:rsidTr="008225B9">
        <w:trPr>
          <w:trHeight w:val="300"/>
        </w:trPr>
        <w:tc>
          <w:tcPr>
            <w:tcW w:w="2600" w:type="dxa"/>
            <w:tcBorders>
              <w:top w:val="nil"/>
              <w:left w:val="nil"/>
              <w:bottom w:val="nil"/>
              <w:right w:val="nil"/>
            </w:tcBorders>
            <w:shd w:val="clear" w:color="auto" w:fill="auto"/>
            <w:noWrap/>
            <w:vAlign w:val="center"/>
          </w:tcPr>
          <w:p w:rsidR="00CC515D" w:rsidRPr="00B00B30" w:rsidRDefault="00E96DE4" w:rsidP="00C1233D">
            <w:pPr>
              <w:rPr>
                <w:rFonts w:cs="Arial"/>
                <w:b/>
                <w:bCs/>
                <w:color w:val="000000"/>
                <w:sz w:val="18"/>
                <w:szCs w:val="18"/>
                <w:lang w:eastAsia="en-ZA"/>
              </w:rPr>
            </w:pPr>
            <w:r>
              <w:rPr>
                <w:rFonts w:cs="Arial"/>
                <w:b/>
                <w:bCs/>
                <w:color w:val="000000"/>
                <w:sz w:val="18"/>
                <w:szCs w:val="18"/>
                <w:lang w:eastAsia="en-ZA"/>
              </w:rPr>
              <w:t>Language</w:t>
            </w:r>
          </w:p>
        </w:tc>
        <w:tc>
          <w:tcPr>
            <w:tcW w:w="5980" w:type="dxa"/>
            <w:tcBorders>
              <w:top w:val="nil"/>
              <w:left w:val="nil"/>
              <w:bottom w:val="nil"/>
              <w:right w:val="nil"/>
            </w:tcBorders>
            <w:shd w:val="clear" w:color="auto" w:fill="auto"/>
            <w:noWrap/>
            <w:vAlign w:val="center"/>
          </w:tcPr>
          <w:p w:rsidR="00CC515D" w:rsidRPr="00B00B30" w:rsidRDefault="005C01F8" w:rsidP="00C1233D">
            <w:pPr>
              <w:rPr>
                <w:rFonts w:cs="Arial"/>
                <w:color w:val="000000"/>
                <w:sz w:val="18"/>
                <w:szCs w:val="18"/>
                <w:lang w:eastAsia="en-ZA"/>
              </w:rPr>
            </w:pPr>
            <w:r>
              <w:rPr>
                <w:rFonts w:cs="Arial"/>
                <w:color w:val="000000"/>
                <w:sz w:val="18"/>
                <w:szCs w:val="18"/>
                <w:lang w:eastAsia="en-ZA"/>
              </w:rPr>
              <w:t>Frequent</w:t>
            </w:r>
          </w:p>
        </w:tc>
      </w:tr>
      <w:tr w:rsidR="00FA3135" w:rsidRPr="00B00B30" w:rsidTr="00FA3135">
        <w:trPr>
          <w:trHeight w:val="300"/>
        </w:trPr>
        <w:tc>
          <w:tcPr>
            <w:tcW w:w="2600" w:type="dxa"/>
            <w:tcBorders>
              <w:top w:val="nil"/>
              <w:left w:val="nil"/>
              <w:bottom w:val="nil"/>
              <w:right w:val="nil"/>
            </w:tcBorders>
            <w:shd w:val="clear" w:color="auto" w:fill="auto"/>
            <w:noWrap/>
            <w:vAlign w:val="center"/>
          </w:tcPr>
          <w:p w:rsidR="00FA3135" w:rsidRPr="00B00B30" w:rsidRDefault="00FA3135" w:rsidP="004618FE">
            <w:pPr>
              <w:rPr>
                <w:rFonts w:cs="Arial"/>
                <w:b/>
                <w:bCs/>
                <w:color w:val="000000"/>
                <w:sz w:val="18"/>
                <w:szCs w:val="18"/>
                <w:lang w:eastAsia="en-ZA"/>
              </w:rPr>
            </w:pPr>
            <w:r>
              <w:rPr>
                <w:rFonts w:cs="Arial"/>
                <w:b/>
                <w:bCs/>
                <w:color w:val="000000"/>
                <w:sz w:val="18"/>
                <w:szCs w:val="18"/>
                <w:lang w:eastAsia="en-ZA"/>
              </w:rPr>
              <w:t>Nudity</w:t>
            </w:r>
          </w:p>
        </w:tc>
        <w:tc>
          <w:tcPr>
            <w:tcW w:w="5980" w:type="dxa"/>
            <w:tcBorders>
              <w:top w:val="nil"/>
              <w:left w:val="nil"/>
              <w:bottom w:val="nil"/>
              <w:right w:val="nil"/>
            </w:tcBorders>
            <w:shd w:val="clear" w:color="auto" w:fill="auto"/>
            <w:noWrap/>
            <w:vAlign w:val="center"/>
          </w:tcPr>
          <w:p w:rsidR="00FA3135" w:rsidRPr="00B00B30" w:rsidRDefault="008D1D88" w:rsidP="004618FE">
            <w:pPr>
              <w:rPr>
                <w:rFonts w:cs="Arial"/>
                <w:color w:val="000000"/>
                <w:sz w:val="18"/>
                <w:szCs w:val="18"/>
                <w:lang w:eastAsia="en-ZA"/>
              </w:rPr>
            </w:pPr>
            <w:r>
              <w:rPr>
                <w:rFonts w:cs="Arial"/>
                <w:color w:val="000000"/>
                <w:sz w:val="18"/>
                <w:szCs w:val="18"/>
                <w:lang w:eastAsia="en-ZA"/>
              </w:rPr>
              <w:t>Breasts</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BC206A"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BC206A"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3C4946" w:rsidRPr="00C75B15" w:rsidRDefault="00BC206A" w:rsidP="003C4946">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BC206A"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AB7" w:rsidRDefault="00A50AB7" w:rsidP="00301673">
      <w:r>
        <w:separator/>
      </w:r>
    </w:p>
  </w:endnote>
  <w:endnote w:type="continuationSeparator" w:id="0">
    <w:p w:rsidR="00A50AB7" w:rsidRDefault="00A50AB7"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BC206A">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AB7" w:rsidRDefault="00A50AB7" w:rsidP="00301673">
      <w:r>
        <w:separator/>
      </w:r>
    </w:p>
  </w:footnote>
  <w:footnote w:type="continuationSeparator" w:id="0">
    <w:p w:rsidR="00A50AB7" w:rsidRDefault="00A50AB7"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23796"/>
    <w:rsid w:val="00030AC7"/>
    <w:rsid w:val="00034A38"/>
    <w:rsid w:val="00034AEF"/>
    <w:rsid w:val="00041284"/>
    <w:rsid w:val="0004217B"/>
    <w:rsid w:val="00045166"/>
    <w:rsid w:val="0004575A"/>
    <w:rsid w:val="00057A5D"/>
    <w:rsid w:val="00070E9F"/>
    <w:rsid w:val="00075022"/>
    <w:rsid w:val="000816D3"/>
    <w:rsid w:val="000817AA"/>
    <w:rsid w:val="00083DEC"/>
    <w:rsid w:val="0009057D"/>
    <w:rsid w:val="00091F62"/>
    <w:rsid w:val="00094D2A"/>
    <w:rsid w:val="00094E38"/>
    <w:rsid w:val="0009501F"/>
    <w:rsid w:val="000B2206"/>
    <w:rsid w:val="000B6F4D"/>
    <w:rsid w:val="000C0483"/>
    <w:rsid w:val="000C571E"/>
    <w:rsid w:val="000E4037"/>
    <w:rsid w:val="001010BB"/>
    <w:rsid w:val="001127E7"/>
    <w:rsid w:val="00115719"/>
    <w:rsid w:val="00115EFE"/>
    <w:rsid w:val="00120922"/>
    <w:rsid w:val="001262BC"/>
    <w:rsid w:val="001343F2"/>
    <w:rsid w:val="0013519F"/>
    <w:rsid w:val="0015094D"/>
    <w:rsid w:val="00152759"/>
    <w:rsid w:val="00156CB8"/>
    <w:rsid w:val="00163C98"/>
    <w:rsid w:val="00167976"/>
    <w:rsid w:val="00172C48"/>
    <w:rsid w:val="00173D7A"/>
    <w:rsid w:val="00183067"/>
    <w:rsid w:val="00190C6D"/>
    <w:rsid w:val="00191A30"/>
    <w:rsid w:val="00194202"/>
    <w:rsid w:val="00196797"/>
    <w:rsid w:val="001B52CB"/>
    <w:rsid w:val="001B7352"/>
    <w:rsid w:val="001C5016"/>
    <w:rsid w:val="001C706F"/>
    <w:rsid w:val="001D2DB6"/>
    <w:rsid w:val="001D33C0"/>
    <w:rsid w:val="001D3983"/>
    <w:rsid w:val="001E7A0B"/>
    <w:rsid w:val="00207A00"/>
    <w:rsid w:val="002119F9"/>
    <w:rsid w:val="002127BC"/>
    <w:rsid w:val="00234D5A"/>
    <w:rsid w:val="00235C3F"/>
    <w:rsid w:val="002374B7"/>
    <w:rsid w:val="0025137B"/>
    <w:rsid w:val="00256973"/>
    <w:rsid w:val="00261C0C"/>
    <w:rsid w:val="00274378"/>
    <w:rsid w:val="00287FF9"/>
    <w:rsid w:val="002905EB"/>
    <w:rsid w:val="002971A7"/>
    <w:rsid w:val="002A0CCF"/>
    <w:rsid w:val="002A31FF"/>
    <w:rsid w:val="002A4F3E"/>
    <w:rsid w:val="002B0D24"/>
    <w:rsid w:val="002C6E44"/>
    <w:rsid w:val="002E03F1"/>
    <w:rsid w:val="0030115F"/>
    <w:rsid w:val="00301673"/>
    <w:rsid w:val="00312F8F"/>
    <w:rsid w:val="00315896"/>
    <w:rsid w:val="003174E0"/>
    <w:rsid w:val="003205F4"/>
    <w:rsid w:val="003301D4"/>
    <w:rsid w:val="00341370"/>
    <w:rsid w:val="00343E81"/>
    <w:rsid w:val="00345EC6"/>
    <w:rsid w:val="00373441"/>
    <w:rsid w:val="00383334"/>
    <w:rsid w:val="00390644"/>
    <w:rsid w:val="003A2CEE"/>
    <w:rsid w:val="003B11DF"/>
    <w:rsid w:val="003C08EB"/>
    <w:rsid w:val="003C4946"/>
    <w:rsid w:val="003D53B7"/>
    <w:rsid w:val="003F638C"/>
    <w:rsid w:val="0040505F"/>
    <w:rsid w:val="00420043"/>
    <w:rsid w:val="00442960"/>
    <w:rsid w:val="00443F36"/>
    <w:rsid w:val="00444B8B"/>
    <w:rsid w:val="0045591A"/>
    <w:rsid w:val="004623EB"/>
    <w:rsid w:val="00463085"/>
    <w:rsid w:val="00465B02"/>
    <w:rsid w:val="00465D8C"/>
    <w:rsid w:val="00465E8E"/>
    <w:rsid w:val="00467FE1"/>
    <w:rsid w:val="00476E9E"/>
    <w:rsid w:val="0048025D"/>
    <w:rsid w:val="00484B25"/>
    <w:rsid w:val="004907C4"/>
    <w:rsid w:val="00492AB1"/>
    <w:rsid w:val="00497465"/>
    <w:rsid w:val="004A6B0A"/>
    <w:rsid w:val="004B2D3C"/>
    <w:rsid w:val="004B36DD"/>
    <w:rsid w:val="004B44E8"/>
    <w:rsid w:val="004B66C3"/>
    <w:rsid w:val="004B6D02"/>
    <w:rsid w:val="004C00AC"/>
    <w:rsid w:val="004C1ED8"/>
    <w:rsid w:val="004C7B98"/>
    <w:rsid w:val="004D2A8B"/>
    <w:rsid w:val="004D3713"/>
    <w:rsid w:val="004D49C2"/>
    <w:rsid w:val="004D7212"/>
    <w:rsid w:val="004F09CB"/>
    <w:rsid w:val="004F117B"/>
    <w:rsid w:val="004F2167"/>
    <w:rsid w:val="004F5799"/>
    <w:rsid w:val="00503930"/>
    <w:rsid w:val="00507ED1"/>
    <w:rsid w:val="00512F49"/>
    <w:rsid w:val="0051599B"/>
    <w:rsid w:val="00521F07"/>
    <w:rsid w:val="0053648A"/>
    <w:rsid w:val="005429C7"/>
    <w:rsid w:val="00554ED7"/>
    <w:rsid w:val="0055522D"/>
    <w:rsid w:val="00555B3F"/>
    <w:rsid w:val="00565740"/>
    <w:rsid w:val="00566FCB"/>
    <w:rsid w:val="005823EA"/>
    <w:rsid w:val="00582A39"/>
    <w:rsid w:val="005830E2"/>
    <w:rsid w:val="00585A83"/>
    <w:rsid w:val="00586514"/>
    <w:rsid w:val="005922CF"/>
    <w:rsid w:val="005A1369"/>
    <w:rsid w:val="005A3F7B"/>
    <w:rsid w:val="005A4C5A"/>
    <w:rsid w:val="005B1685"/>
    <w:rsid w:val="005B5987"/>
    <w:rsid w:val="005C01F8"/>
    <w:rsid w:val="005C0CB4"/>
    <w:rsid w:val="005C530D"/>
    <w:rsid w:val="005D29BD"/>
    <w:rsid w:val="005E1B3C"/>
    <w:rsid w:val="005F17D1"/>
    <w:rsid w:val="005F1DC2"/>
    <w:rsid w:val="005F414E"/>
    <w:rsid w:val="00600108"/>
    <w:rsid w:val="00602BB0"/>
    <w:rsid w:val="0061166D"/>
    <w:rsid w:val="0061174F"/>
    <w:rsid w:val="00616198"/>
    <w:rsid w:val="00621A24"/>
    <w:rsid w:val="00622265"/>
    <w:rsid w:val="00635E3A"/>
    <w:rsid w:val="00643570"/>
    <w:rsid w:val="006504C7"/>
    <w:rsid w:val="00652A61"/>
    <w:rsid w:val="00653B8E"/>
    <w:rsid w:val="00653CFD"/>
    <w:rsid w:val="006626FE"/>
    <w:rsid w:val="00663316"/>
    <w:rsid w:val="00665F2D"/>
    <w:rsid w:val="00675887"/>
    <w:rsid w:val="00683A87"/>
    <w:rsid w:val="00696BCA"/>
    <w:rsid w:val="00697C81"/>
    <w:rsid w:val="006A1DA1"/>
    <w:rsid w:val="006B0482"/>
    <w:rsid w:val="006B4301"/>
    <w:rsid w:val="006C133F"/>
    <w:rsid w:val="006D2EF0"/>
    <w:rsid w:val="006D659E"/>
    <w:rsid w:val="006E096A"/>
    <w:rsid w:val="006F1F10"/>
    <w:rsid w:val="006F216B"/>
    <w:rsid w:val="007112A8"/>
    <w:rsid w:val="007378DB"/>
    <w:rsid w:val="00742802"/>
    <w:rsid w:val="00747791"/>
    <w:rsid w:val="00750813"/>
    <w:rsid w:val="00766C05"/>
    <w:rsid w:val="00771582"/>
    <w:rsid w:val="00776BAB"/>
    <w:rsid w:val="00782299"/>
    <w:rsid w:val="007B1467"/>
    <w:rsid w:val="007C36CF"/>
    <w:rsid w:val="007C4A7C"/>
    <w:rsid w:val="007D37EE"/>
    <w:rsid w:val="007E2CFA"/>
    <w:rsid w:val="007E2E85"/>
    <w:rsid w:val="007E5928"/>
    <w:rsid w:val="007E6390"/>
    <w:rsid w:val="007F1240"/>
    <w:rsid w:val="008053E2"/>
    <w:rsid w:val="008121DF"/>
    <w:rsid w:val="008161E8"/>
    <w:rsid w:val="00817FF4"/>
    <w:rsid w:val="008225B9"/>
    <w:rsid w:val="00826E31"/>
    <w:rsid w:val="00834067"/>
    <w:rsid w:val="00845225"/>
    <w:rsid w:val="00847A45"/>
    <w:rsid w:val="0085459D"/>
    <w:rsid w:val="00860F79"/>
    <w:rsid w:val="0086230F"/>
    <w:rsid w:val="00875220"/>
    <w:rsid w:val="0089513A"/>
    <w:rsid w:val="00896822"/>
    <w:rsid w:val="008A6A35"/>
    <w:rsid w:val="008B2EAF"/>
    <w:rsid w:val="008C7CDC"/>
    <w:rsid w:val="008D1D88"/>
    <w:rsid w:val="008D6AA5"/>
    <w:rsid w:val="008E284F"/>
    <w:rsid w:val="008E4960"/>
    <w:rsid w:val="008F144F"/>
    <w:rsid w:val="0090249B"/>
    <w:rsid w:val="00902EAD"/>
    <w:rsid w:val="00910148"/>
    <w:rsid w:val="00920ACD"/>
    <w:rsid w:val="0095292F"/>
    <w:rsid w:val="009550B5"/>
    <w:rsid w:val="00965DBE"/>
    <w:rsid w:val="00967CC1"/>
    <w:rsid w:val="00980C39"/>
    <w:rsid w:val="00990278"/>
    <w:rsid w:val="00991B27"/>
    <w:rsid w:val="00993DFB"/>
    <w:rsid w:val="009A09D7"/>
    <w:rsid w:val="009A0F24"/>
    <w:rsid w:val="009A1D83"/>
    <w:rsid w:val="009A4B33"/>
    <w:rsid w:val="009B04C8"/>
    <w:rsid w:val="009B3651"/>
    <w:rsid w:val="009D02F9"/>
    <w:rsid w:val="009D6742"/>
    <w:rsid w:val="009E311C"/>
    <w:rsid w:val="009E5538"/>
    <w:rsid w:val="009F098B"/>
    <w:rsid w:val="009F0B6B"/>
    <w:rsid w:val="00A00D78"/>
    <w:rsid w:val="00A13D7D"/>
    <w:rsid w:val="00A265E4"/>
    <w:rsid w:val="00A40660"/>
    <w:rsid w:val="00A41D91"/>
    <w:rsid w:val="00A453B3"/>
    <w:rsid w:val="00A47DE4"/>
    <w:rsid w:val="00A50048"/>
    <w:rsid w:val="00A50AB7"/>
    <w:rsid w:val="00A63EE3"/>
    <w:rsid w:val="00A708EA"/>
    <w:rsid w:val="00A73574"/>
    <w:rsid w:val="00A7546E"/>
    <w:rsid w:val="00A84956"/>
    <w:rsid w:val="00A84DEE"/>
    <w:rsid w:val="00A92CA2"/>
    <w:rsid w:val="00A93EEF"/>
    <w:rsid w:val="00A971DD"/>
    <w:rsid w:val="00AA2D4E"/>
    <w:rsid w:val="00AA5110"/>
    <w:rsid w:val="00AB49EB"/>
    <w:rsid w:val="00AC020B"/>
    <w:rsid w:val="00AC7058"/>
    <w:rsid w:val="00AD2B75"/>
    <w:rsid w:val="00AD5986"/>
    <w:rsid w:val="00AE2979"/>
    <w:rsid w:val="00AE2E10"/>
    <w:rsid w:val="00B00B30"/>
    <w:rsid w:val="00B40337"/>
    <w:rsid w:val="00B472BB"/>
    <w:rsid w:val="00B5062B"/>
    <w:rsid w:val="00B6548C"/>
    <w:rsid w:val="00B70A19"/>
    <w:rsid w:val="00B9118C"/>
    <w:rsid w:val="00B97D4F"/>
    <w:rsid w:val="00BA3306"/>
    <w:rsid w:val="00BB004D"/>
    <w:rsid w:val="00BB3EBC"/>
    <w:rsid w:val="00BB6C66"/>
    <w:rsid w:val="00BC0549"/>
    <w:rsid w:val="00BC206A"/>
    <w:rsid w:val="00BC2C99"/>
    <w:rsid w:val="00BD75E5"/>
    <w:rsid w:val="00BE32E0"/>
    <w:rsid w:val="00BF4D76"/>
    <w:rsid w:val="00C03A2E"/>
    <w:rsid w:val="00C07D90"/>
    <w:rsid w:val="00C112DC"/>
    <w:rsid w:val="00C1233D"/>
    <w:rsid w:val="00C140EA"/>
    <w:rsid w:val="00C439FD"/>
    <w:rsid w:val="00C524CA"/>
    <w:rsid w:val="00C573CC"/>
    <w:rsid w:val="00C65C32"/>
    <w:rsid w:val="00C74F3B"/>
    <w:rsid w:val="00C75B15"/>
    <w:rsid w:val="00C835AE"/>
    <w:rsid w:val="00C847AC"/>
    <w:rsid w:val="00C91217"/>
    <w:rsid w:val="00C91D12"/>
    <w:rsid w:val="00C94968"/>
    <w:rsid w:val="00CB294A"/>
    <w:rsid w:val="00CB5C06"/>
    <w:rsid w:val="00CB6141"/>
    <w:rsid w:val="00CC1E73"/>
    <w:rsid w:val="00CC515D"/>
    <w:rsid w:val="00CD3616"/>
    <w:rsid w:val="00CD5E58"/>
    <w:rsid w:val="00CE04AD"/>
    <w:rsid w:val="00CF0DE2"/>
    <w:rsid w:val="00CF7F94"/>
    <w:rsid w:val="00D01955"/>
    <w:rsid w:val="00D0692E"/>
    <w:rsid w:val="00D07702"/>
    <w:rsid w:val="00D13B04"/>
    <w:rsid w:val="00D14111"/>
    <w:rsid w:val="00D20732"/>
    <w:rsid w:val="00D213F5"/>
    <w:rsid w:val="00D31976"/>
    <w:rsid w:val="00D36814"/>
    <w:rsid w:val="00D6185B"/>
    <w:rsid w:val="00D61F5D"/>
    <w:rsid w:val="00D65691"/>
    <w:rsid w:val="00D6689E"/>
    <w:rsid w:val="00D71084"/>
    <w:rsid w:val="00D75A72"/>
    <w:rsid w:val="00D76103"/>
    <w:rsid w:val="00D770A0"/>
    <w:rsid w:val="00D77408"/>
    <w:rsid w:val="00D80034"/>
    <w:rsid w:val="00D817C7"/>
    <w:rsid w:val="00D83667"/>
    <w:rsid w:val="00D84EFC"/>
    <w:rsid w:val="00D96BB0"/>
    <w:rsid w:val="00DA5980"/>
    <w:rsid w:val="00DA5DCB"/>
    <w:rsid w:val="00DC7DED"/>
    <w:rsid w:val="00DD297D"/>
    <w:rsid w:val="00DD609C"/>
    <w:rsid w:val="00DE415D"/>
    <w:rsid w:val="00DE66A7"/>
    <w:rsid w:val="00DF191F"/>
    <w:rsid w:val="00DF2BA8"/>
    <w:rsid w:val="00E02308"/>
    <w:rsid w:val="00E11E2E"/>
    <w:rsid w:val="00E159DE"/>
    <w:rsid w:val="00E22697"/>
    <w:rsid w:val="00E25613"/>
    <w:rsid w:val="00E2607D"/>
    <w:rsid w:val="00E61102"/>
    <w:rsid w:val="00E62C0C"/>
    <w:rsid w:val="00E673A7"/>
    <w:rsid w:val="00E8774A"/>
    <w:rsid w:val="00E96AC1"/>
    <w:rsid w:val="00E96DE4"/>
    <w:rsid w:val="00EA0A83"/>
    <w:rsid w:val="00EA11D0"/>
    <w:rsid w:val="00EB52C3"/>
    <w:rsid w:val="00EB6A48"/>
    <w:rsid w:val="00EC0541"/>
    <w:rsid w:val="00EC1AFD"/>
    <w:rsid w:val="00EC446D"/>
    <w:rsid w:val="00ED3035"/>
    <w:rsid w:val="00ED3AAC"/>
    <w:rsid w:val="00EF1125"/>
    <w:rsid w:val="00F02FAF"/>
    <w:rsid w:val="00F15280"/>
    <w:rsid w:val="00F15CEF"/>
    <w:rsid w:val="00F2226C"/>
    <w:rsid w:val="00F2635A"/>
    <w:rsid w:val="00F305A0"/>
    <w:rsid w:val="00F33A09"/>
    <w:rsid w:val="00F41352"/>
    <w:rsid w:val="00F41628"/>
    <w:rsid w:val="00F41775"/>
    <w:rsid w:val="00F478C6"/>
    <w:rsid w:val="00F544F9"/>
    <w:rsid w:val="00F54EA0"/>
    <w:rsid w:val="00F7417F"/>
    <w:rsid w:val="00F74BAD"/>
    <w:rsid w:val="00F90C6B"/>
    <w:rsid w:val="00F91ED8"/>
    <w:rsid w:val="00F92A40"/>
    <w:rsid w:val="00F92E15"/>
    <w:rsid w:val="00F92EF7"/>
    <w:rsid w:val="00F94AF8"/>
    <w:rsid w:val="00FA3135"/>
    <w:rsid w:val="00FB2F7B"/>
    <w:rsid w:val="00FB3F9C"/>
    <w:rsid w:val="00FB5FBD"/>
    <w:rsid w:val="00FD5F39"/>
    <w:rsid w:val="00FD5F7E"/>
    <w:rsid w:val="00FE3D85"/>
    <w:rsid w:val="00FE7AB6"/>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1329</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11</cp:revision>
  <cp:lastPrinted>2016-01-14T08:25:00Z</cp:lastPrinted>
  <dcterms:created xsi:type="dcterms:W3CDTF">2017-05-31T09:51:00Z</dcterms:created>
  <dcterms:modified xsi:type="dcterms:W3CDTF">2017-05-31T11:39:00Z</dcterms:modified>
</cp:coreProperties>
</file>