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11567" w:rsidRPr="00411567">
        <w:rPr>
          <w:rFonts w:cs="Arial"/>
          <w:b/>
          <w:color w:val="000000"/>
          <w:szCs w:val="24"/>
          <w:lang w:eastAsia="en-ZA"/>
        </w:rPr>
        <w:t>Bear Nation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931420" w:rsidRPr="00931420">
        <w:rPr>
          <w:rStyle w:val="Strong"/>
        </w:rPr>
        <w:t>Gay,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662DC5">
        <w:rPr>
          <w:b/>
          <w:lang w:val="en-US"/>
        </w:rPr>
        <w:t>16</w:t>
      </w:r>
      <w:r w:rsidR="00180AB3">
        <w:rPr>
          <w:b/>
          <w:lang w:val="en-US"/>
        </w:rPr>
        <w:t>SNLD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DE2E7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931420" w:rsidRPr="00931420">
        <w:rPr>
          <w:b/>
          <w:lang w:val="en-US"/>
        </w:rPr>
        <w:t>Malcolm Ingram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931420" w:rsidRPr="00931420">
        <w:rPr>
          <w:b/>
          <w:lang w:val="en-US"/>
        </w:rPr>
        <w:t xml:space="preserve">Douglas </w:t>
      </w:r>
      <w:proofErr w:type="spellStart"/>
      <w:r w:rsidR="00931420" w:rsidRPr="00931420">
        <w:rPr>
          <w:b/>
          <w:lang w:val="en-US"/>
        </w:rPr>
        <w:t>Langway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8B6285">
        <w:rPr>
          <w:b/>
          <w:lang w:val="en-US"/>
        </w:rPr>
        <w:t>90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931420">
        <w:rPr>
          <w:b/>
          <w:lang w:val="en-US"/>
        </w:rPr>
        <w:t>10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F10F36" w:rsidRDefault="00F529C0" w:rsidP="001837DC">
      <w:pPr>
        <w:rPr>
          <w:b/>
          <w:sz w:val="16"/>
          <w:szCs w:val="16"/>
          <w:lang w:val="en-US"/>
        </w:rPr>
      </w:pPr>
    </w:p>
    <w:p w:rsidR="00BF261D" w:rsidRDefault="00931420" w:rsidP="00F529C0">
      <w:pPr>
        <w:rPr>
          <w:rStyle w:val="Emphasis"/>
          <w:rFonts w:cs="Arial"/>
          <w:b w:val="0"/>
          <w:sz w:val="18"/>
          <w:szCs w:val="18"/>
        </w:rPr>
      </w:pPr>
      <w:r w:rsidRPr="00931420">
        <w:rPr>
          <w:rStyle w:val="Emphasis"/>
          <w:rFonts w:cs="Arial"/>
          <w:b w:val="0"/>
          <w:sz w:val="18"/>
          <w:szCs w:val="18"/>
        </w:rPr>
        <w:t>A good documentary about the gay bear community / subculture (hairier, bigger, older men who don’t fit the traditional gay stereotype) which is also growing in South Africa – there’s even an annual Bear fest in Pretoria. Will have a lot of interest, but does get a little repetitive.</w:t>
      </w:r>
    </w:p>
    <w:p w:rsidR="00931420" w:rsidRPr="00CC1E73" w:rsidRDefault="00931420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8858CE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8858CE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Buttocks</w:t>
            </w:r>
            <w:r w:rsidR="00FE5C5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FA55A5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FA55A5" w:rsidP="00A96B54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Alcohol. </w:t>
            </w:r>
          </w:p>
        </w:tc>
      </w:tr>
      <w:tr w:rsidR="006C22B8" w:rsidRPr="00B00B30" w:rsidTr="00B32AE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2B8" w:rsidRPr="00B00B30" w:rsidRDefault="004E4A39" w:rsidP="00B32AE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2B8" w:rsidRPr="00F323F2" w:rsidRDefault="004E4A39" w:rsidP="00B32AE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8073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80733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Mild</w:t>
            </w:r>
            <w:r w:rsidR="00310E67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5650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668C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40F5F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668C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EF" w:rsidRDefault="003600EF" w:rsidP="00301673">
      <w:r>
        <w:separator/>
      </w:r>
    </w:p>
  </w:endnote>
  <w:endnote w:type="continuationSeparator" w:id="0">
    <w:p w:rsidR="003600EF" w:rsidRDefault="003600E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10E6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EF" w:rsidRDefault="003600EF" w:rsidP="00301673">
      <w:r>
        <w:separator/>
      </w:r>
    </w:p>
  </w:footnote>
  <w:footnote w:type="continuationSeparator" w:id="0">
    <w:p w:rsidR="003600EF" w:rsidRDefault="003600E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03C6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0AB3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0E67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00EF"/>
    <w:rsid w:val="00361BCF"/>
    <w:rsid w:val="00362073"/>
    <w:rsid w:val="00362EB8"/>
    <w:rsid w:val="00364CE1"/>
    <w:rsid w:val="003668C6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6B60"/>
    <w:rsid w:val="00467FE1"/>
    <w:rsid w:val="00470F62"/>
    <w:rsid w:val="00476E9E"/>
    <w:rsid w:val="0048025D"/>
    <w:rsid w:val="00480733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1ED8"/>
    <w:rsid w:val="004C249C"/>
    <w:rsid w:val="004C312D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A39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650E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4B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75220"/>
    <w:rsid w:val="008858CE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1420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531BF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0F5F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5A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5C5C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18</cp:revision>
  <cp:lastPrinted>2017-06-26T11:16:00Z</cp:lastPrinted>
  <dcterms:created xsi:type="dcterms:W3CDTF">2017-11-03T08:00:00Z</dcterms:created>
  <dcterms:modified xsi:type="dcterms:W3CDTF">2017-11-03T09:25:00Z</dcterms:modified>
</cp:coreProperties>
</file>